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DB" w:rsidRDefault="00FA7CDB" w:rsidP="00801CDD">
      <w:pPr>
        <w:pStyle w:val="a8"/>
        <w:jc w:val="center"/>
      </w:pPr>
      <w:proofErr w:type="spellStart"/>
      <w:r>
        <w:t>Опросник</w:t>
      </w:r>
      <w:proofErr w:type="spellEnd"/>
      <w:r>
        <w:t xml:space="preserve"> для определения дефицита магния</w:t>
      </w:r>
    </w:p>
    <w:p w:rsidR="00FA7CDB" w:rsidRDefault="00FA7CDB" w:rsidP="00FA7CDB"/>
    <w:p w:rsidR="00FA7CDB" w:rsidRDefault="00FA7CDB" w:rsidP="00FA7CDB">
      <w:proofErr w:type="gramStart"/>
      <w:r>
        <w:t>Данный</w:t>
      </w:r>
      <w:proofErr w:type="gramEnd"/>
      <w:r>
        <w:t xml:space="preserve"> </w:t>
      </w:r>
      <w:proofErr w:type="spellStart"/>
      <w:r>
        <w:t>опросник</w:t>
      </w:r>
      <w:proofErr w:type="spellEnd"/>
      <w:r>
        <w:t xml:space="preserve"> предназначен для </w:t>
      </w:r>
      <w:proofErr w:type="spellStart"/>
      <w:r>
        <w:t>самообследования</w:t>
      </w:r>
      <w:proofErr w:type="spellEnd"/>
      <w:r>
        <w:t xml:space="preserve"> в рамках выявления клинических симптомов дефицита магния (</w:t>
      </w:r>
      <w:r>
        <w:rPr>
          <w:lang w:val="en-US"/>
        </w:rPr>
        <w:t>Mg</w:t>
      </w:r>
      <w:r>
        <w:t>)</w:t>
      </w:r>
      <w:r w:rsidR="00801CDD">
        <w:t xml:space="preserve"> и является основанием для назначения </w:t>
      </w:r>
      <w:proofErr w:type="spellStart"/>
      <w:r w:rsidR="00801CDD">
        <w:t>диагностико-лабораторных</w:t>
      </w:r>
      <w:proofErr w:type="spellEnd"/>
      <w:r w:rsidR="00801CDD">
        <w:t xml:space="preserve"> исследований. </w:t>
      </w:r>
    </w:p>
    <w:p w:rsidR="00801CDD" w:rsidRDefault="00801CDD" w:rsidP="00FA7CDB"/>
    <w:p w:rsidR="00FA7CDB" w:rsidRDefault="00801CDD" w:rsidP="00DB4F6C">
      <w:r>
        <w:t>Затраты времени на прохождение данного теста составляют около 5 минут. При отборе и указании признаков период исследования следует определить как «последние несколько дней» или «в течение последней недели». Следует выбрать тот вариант ответа, который наиболее точно характеризует ваше состояние — не нужно долго думать над каждым вариантом.</w:t>
      </w:r>
    </w:p>
    <w:p w:rsidR="00801CDD" w:rsidRDefault="00801CDD" w:rsidP="00DB4F6C"/>
    <w:p w:rsidR="00801CDD" w:rsidRDefault="00801CDD" w:rsidP="00F6100B">
      <w:pPr>
        <w:pStyle w:val="2"/>
      </w:pPr>
      <w:r>
        <w:t>Какие из симптомов, перечисленных ниже, вы часто испытываете в последнее время?</w:t>
      </w:r>
    </w:p>
    <w:p w:rsidR="00801CDD" w:rsidRDefault="00801CDD" w:rsidP="00DB4F6C"/>
    <w:tbl>
      <w:tblPr>
        <w:tblStyle w:val="a7"/>
        <w:tblW w:w="0" w:type="auto"/>
        <w:tblLook w:val="04A0"/>
      </w:tblPr>
      <w:tblGrid>
        <w:gridCol w:w="776"/>
        <w:gridCol w:w="5684"/>
        <w:gridCol w:w="3111"/>
      </w:tblGrid>
      <w:tr w:rsidR="00801CDD" w:rsidTr="00801CDD">
        <w:trPr>
          <w:cnfStyle w:val="100000000000"/>
        </w:trPr>
        <w:tc>
          <w:tcPr>
            <w:cnfStyle w:val="001000000000"/>
            <w:tcW w:w="534" w:type="dxa"/>
          </w:tcPr>
          <w:p w:rsidR="00801CDD" w:rsidRPr="00F6100B" w:rsidRDefault="00F6100B" w:rsidP="00DB4F6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6" w:type="dxa"/>
          </w:tcPr>
          <w:p w:rsidR="00801CDD" w:rsidRDefault="00F6100B" w:rsidP="00DB4F6C">
            <w:pPr>
              <w:cnfStyle w:val="100000000000"/>
            </w:pPr>
            <w:r>
              <w:t>Клинический признак/симптом</w:t>
            </w:r>
          </w:p>
        </w:tc>
        <w:tc>
          <w:tcPr>
            <w:tcW w:w="3191" w:type="dxa"/>
          </w:tcPr>
          <w:p w:rsidR="00801CDD" w:rsidRDefault="00F6100B" w:rsidP="00DB4F6C">
            <w:pPr>
              <w:cnfStyle w:val="100000000000"/>
            </w:pPr>
            <w:r>
              <w:t>Количество баллов</w:t>
            </w:r>
          </w:p>
        </w:tc>
      </w:tr>
      <w:tr w:rsidR="00801CDD" w:rsidTr="00801CDD">
        <w:trPr>
          <w:cnfStyle w:val="000000100000"/>
        </w:trPr>
        <w:tc>
          <w:tcPr>
            <w:cnfStyle w:val="001000000000"/>
            <w:tcW w:w="534" w:type="dxa"/>
          </w:tcPr>
          <w:p w:rsidR="00801CDD" w:rsidRDefault="00F6100B" w:rsidP="00F6100B">
            <w:pPr>
              <w:jc w:val="right"/>
            </w:pPr>
            <w:r>
              <w:t>1</w:t>
            </w:r>
          </w:p>
        </w:tc>
        <w:tc>
          <w:tcPr>
            <w:tcW w:w="5846" w:type="dxa"/>
          </w:tcPr>
          <w:p w:rsidR="00801CDD" w:rsidRPr="00801CDD" w:rsidRDefault="00F6100B" w:rsidP="00DB4F6C">
            <w:pPr>
              <w:cnfStyle w:val="000000100000"/>
            </w:pPr>
            <w:r w:rsidRPr="00F6100B">
              <w:t>Чрезмерное эмоциональное напряжение.</w:t>
            </w:r>
          </w:p>
        </w:tc>
        <w:tc>
          <w:tcPr>
            <w:tcW w:w="3191" w:type="dxa"/>
          </w:tcPr>
          <w:p w:rsidR="00801CDD" w:rsidRDefault="00F6100B" w:rsidP="00F6100B">
            <w:pPr>
              <w:jc w:val="center"/>
              <w:cnfStyle w:val="000000100000"/>
            </w:pPr>
            <w:r>
              <w:t>2</w:t>
            </w:r>
          </w:p>
        </w:tc>
      </w:tr>
      <w:tr w:rsidR="00F6100B" w:rsidTr="00801CDD"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2</w:t>
            </w:r>
          </w:p>
        </w:tc>
        <w:tc>
          <w:tcPr>
            <w:tcW w:w="5846" w:type="dxa"/>
          </w:tcPr>
          <w:p w:rsidR="00F6100B" w:rsidRPr="00801CDD" w:rsidRDefault="00F6100B" w:rsidP="00DB4F6C">
            <w:pPr>
              <w:cnfStyle w:val="000000000000"/>
            </w:pPr>
            <w:r w:rsidRPr="00F6100B">
              <w:t>Раздражительность или быстрая возбудимость.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000000"/>
            </w:pPr>
            <w:r>
              <w:t>2</w:t>
            </w:r>
          </w:p>
        </w:tc>
      </w:tr>
      <w:tr w:rsidR="00F6100B" w:rsidTr="00801CDD">
        <w:trPr>
          <w:cnfStyle w:val="000000100000"/>
        </w:trPr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3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100000"/>
            </w:pPr>
            <w:r w:rsidRPr="00F6100B">
              <w:t>Бессонница.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100000"/>
            </w:pPr>
            <w:r>
              <w:t>1</w:t>
            </w:r>
          </w:p>
        </w:tc>
      </w:tr>
      <w:tr w:rsidR="00F6100B" w:rsidTr="00801CDD"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4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000000"/>
            </w:pPr>
            <w:r w:rsidRPr="00F6100B">
              <w:t>Спазмы.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000000"/>
            </w:pPr>
            <w:r>
              <w:t>2</w:t>
            </w:r>
          </w:p>
        </w:tc>
      </w:tr>
      <w:tr w:rsidR="00F6100B" w:rsidTr="00801CDD">
        <w:trPr>
          <w:cnfStyle w:val="000000100000"/>
        </w:trPr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5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100000"/>
            </w:pPr>
            <w:r>
              <w:t>Нервные т</w:t>
            </w:r>
            <w:r w:rsidRPr="00F6100B">
              <w:t>ики в области глаз, легкое подёргивание лицевых или других мышц тела.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100000"/>
            </w:pPr>
            <w:r>
              <w:t>1</w:t>
            </w:r>
          </w:p>
        </w:tc>
      </w:tr>
      <w:tr w:rsidR="00F6100B" w:rsidTr="00801CDD"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6</w:t>
            </w:r>
          </w:p>
        </w:tc>
        <w:tc>
          <w:tcPr>
            <w:tcW w:w="5846" w:type="dxa"/>
          </w:tcPr>
          <w:p w:rsidR="00F6100B" w:rsidRDefault="00F6100B" w:rsidP="00DB4F6C">
            <w:pPr>
              <w:cnfStyle w:val="000000000000"/>
            </w:pPr>
            <w:r w:rsidRPr="00F6100B">
              <w:t>Судороги в руках или ногах.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000000"/>
            </w:pPr>
            <w:r>
              <w:t>2</w:t>
            </w:r>
          </w:p>
        </w:tc>
      </w:tr>
      <w:tr w:rsidR="00F6100B" w:rsidTr="00801CDD">
        <w:trPr>
          <w:cnfStyle w:val="000000100000"/>
        </w:trPr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7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100000"/>
            </w:pPr>
            <w:r w:rsidRPr="00F6100B">
              <w:t>Ком в горле или чувство удушья при спазмах в пищеводе.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100000"/>
            </w:pPr>
            <w:r>
              <w:t>2</w:t>
            </w:r>
          </w:p>
        </w:tc>
      </w:tr>
      <w:tr w:rsidR="00F6100B" w:rsidTr="00801CDD"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8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000000"/>
            </w:pPr>
            <w:r w:rsidRPr="00F6100B">
              <w:t>Хронические заболевания почек.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000000"/>
            </w:pPr>
            <w:r>
              <w:t>2</w:t>
            </w:r>
          </w:p>
        </w:tc>
      </w:tr>
      <w:tr w:rsidR="00F6100B" w:rsidTr="00801CDD">
        <w:trPr>
          <w:cnfStyle w:val="000000100000"/>
        </w:trPr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9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100000"/>
            </w:pPr>
            <w:r w:rsidRPr="00F6100B">
              <w:t>Сбои сердечного ритма или пролапс митрального клапана (ПМК).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100000"/>
            </w:pPr>
            <w:r>
              <w:t>4</w:t>
            </w:r>
          </w:p>
        </w:tc>
      </w:tr>
      <w:tr w:rsidR="00F6100B" w:rsidTr="00801CDD"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10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000000"/>
            </w:pPr>
            <w:r w:rsidRPr="00F6100B">
              <w:t>Частые явления диареи или запор.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000000"/>
            </w:pPr>
            <w:r>
              <w:t>2</w:t>
            </w:r>
          </w:p>
        </w:tc>
      </w:tr>
      <w:tr w:rsidR="00F6100B" w:rsidTr="00801CDD">
        <w:trPr>
          <w:cnfStyle w:val="000000100000"/>
        </w:trPr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11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100000"/>
            </w:pPr>
            <w:r w:rsidRPr="00F6100B">
              <w:t>Приём мочегонных средств (любых).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100000"/>
            </w:pPr>
            <w:r>
              <w:t>1</w:t>
            </w:r>
          </w:p>
        </w:tc>
      </w:tr>
      <w:tr w:rsidR="00F6100B" w:rsidTr="00801CDD"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12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000000"/>
            </w:pPr>
            <w:r w:rsidRPr="00F6100B">
              <w:t>Регулярное употребление алкогольных напитков.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000000"/>
            </w:pPr>
            <w:r>
              <w:t>1</w:t>
            </w:r>
          </w:p>
        </w:tc>
      </w:tr>
      <w:tr w:rsidR="00F6100B" w:rsidTr="00801CDD">
        <w:trPr>
          <w:cnfStyle w:val="000000100000"/>
        </w:trPr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13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100000"/>
            </w:pPr>
            <w:r w:rsidRPr="00F6100B">
              <w:t>Постоянно хочется съесть что-нибудь сладкое.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100000"/>
            </w:pPr>
            <w:r>
              <w:t>2</w:t>
            </w:r>
          </w:p>
        </w:tc>
      </w:tr>
      <w:tr w:rsidR="00F6100B" w:rsidTr="00801CDD"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14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000000"/>
            </w:pPr>
            <w:r w:rsidRPr="00F6100B">
              <w:t>Небольшой объём зелени, зелёных овощей, салатов, злаков и свежих фруктов в Вашем рационе.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000000"/>
            </w:pPr>
            <w:r>
              <w:t>1</w:t>
            </w:r>
          </w:p>
        </w:tc>
      </w:tr>
      <w:tr w:rsidR="00F6100B" w:rsidTr="00801CDD">
        <w:trPr>
          <w:cnfStyle w:val="000000100000"/>
        </w:trPr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15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100000"/>
            </w:pPr>
            <w:r w:rsidRPr="00F6100B">
              <w:t>Постоянная усталость.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100000"/>
            </w:pPr>
            <w:r>
              <w:t>1</w:t>
            </w:r>
          </w:p>
        </w:tc>
      </w:tr>
      <w:tr w:rsidR="00F6100B" w:rsidTr="00801CDD"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16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000000"/>
            </w:pPr>
            <w:r w:rsidRPr="00F6100B">
              <w:t>Мышечная слабость.</w:t>
            </w:r>
          </w:p>
        </w:tc>
        <w:tc>
          <w:tcPr>
            <w:tcW w:w="3191" w:type="dxa"/>
          </w:tcPr>
          <w:p w:rsidR="00F6100B" w:rsidRDefault="00F6100B" w:rsidP="00F6100B">
            <w:pPr>
              <w:jc w:val="center"/>
              <w:cnfStyle w:val="000000000000"/>
            </w:pPr>
            <w:r>
              <w:t>2</w:t>
            </w:r>
          </w:p>
        </w:tc>
      </w:tr>
      <w:tr w:rsidR="00F6100B" w:rsidTr="00801CDD">
        <w:trPr>
          <w:cnfStyle w:val="000000100000"/>
        </w:trPr>
        <w:tc>
          <w:tcPr>
            <w:cnfStyle w:val="001000000000"/>
            <w:tcW w:w="534" w:type="dxa"/>
          </w:tcPr>
          <w:p w:rsidR="00F6100B" w:rsidRDefault="00F6100B" w:rsidP="00F6100B">
            <w:pPr>
              <w:jc w:val="right"/>
            </w:pPr>
            <w:r>
              <w:t>17</w:t>
            </w:r>
          </w:p>
        </w:tc>
        <w:tc>
          <w:tcPr>
            <w:tcW w:w="5846" w:type="dxa"/>
          </w:tcPr>
          <w:p w:rsidR="00F6100B" w:rsidRPr="00F6100B" w:rsidRDefault="00F6100B" w:rsidP="00DB4F6C">
            <w:pPr>
              <w:cnfStyle w:val="000000100000"/>
            </w:pPr>
            <w:r w:rsidRPr="00F6100B">
              <w:t>Частые ощущения лёгкого покалывания в теле.</w:t>
            </w:r>
          </w:p>
        </w:tc>
        <w:tc>
          <w:tcPr>
            <w:tcW w:w="3191" w:type="dxa"/>
          </w:tcPr>
          <w:p w:rsidR="00F6100B" w:rsidRDefault="00B91740" w:rsidP="00F6100B">
            <w:pPr>
              <w:jc w:val="center"/>
              <w:cnfStyle w:val="000000100000"/>
            </w:pPr>
            <w:r>
              <w:t>2</w:t>
            </w:r>
          </w:p>
        </w:tc>
      </w:tr>
      <w:tr w:rsidR="00B91740" w:rsidTr="00801CDD">
        <w:tc>
          <w:tcPr>
            <w:cnfStyle w:val="001000000000"/>
            <w:tcW w:w="534" w:type="dxa"/>
          </w:tcPr>
          <w:p w:rsidR="00B91740" w:rsidRDefault="00B91740" w:rsidP="00F6100B">
            <w:pPr>
              <w:jc w:val="right"/>
            </w:pPr>
            <w:r>
              <w:t>18</w:t>
            </w:r>
          </w:p>
        </w:tc>
        <w:tc>
          <w:tcPr>
            <w:tcW w:w="5846" w:type="dxa"/>
          </w:tcPr>
          <w:p w:rsidR="00B91740" w:rsidRPr="00F6100B" w:rsidRDefault="00B91740" w:rsidP="00DB4F6C">
            <w:pPr>
              <w:cnfStyle w:val="000000000000"/>
            </w:pPr>
            <w:r w:rsidRPr="00B91740">
              <w:t>Ухудшение концентрации внимания.</w:t>
            </w:r>
          </w:p>
        </w:tc>
        <w:tc>
          <w:tcPr>
            <w:tcW w:w="3191" w:type="dxa"/>
          </w:tcPr>
          <w:p w:rsidR="00B91740" w:rsidRDefault="00B91740" w:rsidP="00F6100B">
            <w:pPr>
              <w:jc w:val="center"/>
              <w:cnfStyle w:val="000000000000"/>
            </w:pPr>
            <w:r>
              <w:t>1</w:t>
            </w:r>
          </w:p>
        </w:tc>
      </w:tr>
      <w:tr w:rsidR="00B91740" w:rsidTr="00801CDD">
        <w:trPr>
          <w:cnfStyle w:val="000000100000"/>
        </w:trPr>
        <w:tc>
          <w:tcPr>
            <w:cnfStyle w:val="001000000000"/>
            <w:tcW w:w="534" w:type="dxa"/>
          </w:tcPr>
          <w:p w:rsidR="00B91740" w:rsidRDefault="00B91740" w:rsidP="00F6100B">
            <w:pPr>
              <w:jc w:val="right"/>
            </w:pPr>
            <w:r>
              <w:t>19</w:t>
            </w:r>
          </w:p>
        </w:tc>
        <w:tc>
          <w:tcPr>
            <w:tcW w:w="5846" w:type="dxa"/>
          </w:tcPr>
          <w:p w:rsidR="00B91740" w:rsidRPr="00B91740" w:rsidRDefault="00B91740" w:rsidP="00DB4F6C">
            <w:pPr>
              <w:cnfStyle w:val="000000100000"/>
            </w:pPr>
            <w:r w:rsidRPr="00B91740">
              <w:t>Частые явления необоснованного беспокойства.</w:t>
            </w:r>
          </w:p>
        </w:tc>
        <w:tc>
          <w:tcPr>
            <w:tcW w:w="3191" w:type="dxa"/>
          </w:tcPr>
          <w:p w:rsidR="00B91740" w:rsidRDefault="00B91740" w:rsidP="00F6100B">
            <w:pPr>
              <w:jc w:val="center"/>
              <w:cnfStyle w:val="000000100000"/>
            </w:pPr>
            <w:r>
              <w:t>2</w:t>
            </w:r>
          </w:p>
        </w:tc>
      </w:tr>
      <w:tr w:rsidR="00B91740" w:rsidTr="00801CDD">
        <w:tc>
          <w:tcPr>
            <w:cnfStyle w:val="001000000000"/>
            <w:tcW w:w="534" w:type="dxa"/>
          </w:tcPr>
          <w:p w:rsidR="00B91740" w:rsidRDefault="00B91740" w:rsidP="00F6100B">
            <w:pPr>
              <w:jc w:val="right"/>
            </w:pPr>
            <w:r>
              <w:t>20</w:t>
            </w:r>
          </w:p>
        </w:tc>
        <w:tc>
          <w:tcPr>
            <w:tcW w:w="5846" w:type="dxa"/>
          </w:tcPr>
          <w:p w:rsidR="00B91740" w:rsidRPr="00B91740" w:rsidRDefault="00B91740" w:rsidP="00DB4F6C">
            <w:pPr>
              <w:cnfStyle w:val="000000000000"/>
            </w:pPr>
            <w:r w:rsidRPr="00B91740">
              <w:t>Частые депрессивные состояния без очевидных причин.</w:t>
            </w:r>
          </w:p>
        </w:tc>
        <w:tc>
          <w:tcPr>
            <w:tcW w:w="3191" w:type="dxa"/>
          </w:tcPr>
          <w:p w:rsidR="00B91740" w:rsidRDefault="00B91740" w:rsidP="00F6100B">
            <w:pPr>
              <w:jc w:val="center"/>
              <w:cnfStyle w:val="000000000000"/>
            </w:pPr>
            <w:r>
              <w:t>2</w:t>
            </w:r>
          </w:p>
        </w:tc>
      </w:tr>
      <w:tr w:rsidR="00B91740" w:rsidTr="00801CDD">
        <w:trPr>
          <w:cnfStyle w:val="000000100000"/>
        </w:trPr>
        <w:tc>
          <w:tcPr>
            <w:cnfStyle w:val="001000000000"/>
            <w:tcW w:w="534" w:type="dxa"/>
          </w:tcPr>
          <w:p w:rsidR="00B91740" w:rsidRDefault="00B91740" w:rsidP="00F6100B">
            <w:pPr>
              <w:jc w:val="right"/>
            </w:pPr>
            <w:r>
              <w:t>21</w:t>
            </w:r>
          </w:p>
        </w:tc>
        <w:tc>
          <w:tcPr>
            <w:tcW w:w="5846" w:type="dxa"/>
          </w:tcPr>
          <w:p w:rsidR="00B91740" w:rsidRPr="00B91740" w:rsidRDefault="00B91740" w:rsidP="00DB4F6C">
            <w:pPr>
              <w:cnfStyle w:val="000000100000"/>
            </w:pPr>
            <w:r w:rsidRPr="00B91740">
              <w:t>Значительное снижение сексуальной и жизненной активности.</w:t>
            </w:r>
          </w:p>
        </w:tc>
        <w:tc>
          <w:tcPr>
            <w:tcW w:w="3191" w:type="dxa"/>
          </w:tcPr>
          <w:p w:rsidR="00B91740" w:rsidRDefault="00B91740" w:rsidP="00F6100B">
            <w:pPr>
              <w:jc w:val="center"/>
              <w:cnfStyle w:val="000000100000"/>
            </w:pPr>
            <w:r>
              <w:t>2</w:t>
            </w:r>
          </w:p>
        </w:tc>
      </w:tr>
      <w:tr w:rsidR="00B91740" w:rsidTr="00801CDD">
        <w:tc>
          <w:tcPr>
            <w:cnfStyle w:val="001000000000"/>
            <w:tcW w:w="534" w:type="dxa"/>
          </w:tcPr>
          <w:p w:rsidR="00B91740" w:rsidRDefault="00B91740" w:rsidP="00F6100B">
            <w:pPr>
              <w:jc w:val="right"/>
            </w:pPr>
            <w:r>
              <w:t>22</w:t>
            </w:r>
          </w:p>
        </w:tc>
        <w:tc>
          <w:tcPr>
            <w:tcW w:w="5846" w:type="dxa"/>
          </w:tcPr>
          <w:p w:rsidR="00B91740" w:rsidRPr="00B91740" w:rsidRDefault="00B91740" w:rsidP="00DB4F6C">
            <w:pPr>
              <w:cnfStyle w:val="000000000000"/>
            </w:pPr>
            <w:r w:rsidRPr="00B91740">
              <w:t>Частые курсы приёма кальция без магния.</w:t>
            </w:r>
          </w:p>
        </w:tc>
        <w:tc>
          <w:tcPr>
            <w:tcW w:w="3191" w:type="dxa"/>
          </w:tcPr>
          <w:p w:rsidR="00B91740" w:rsidRDefault="00B91740" w:rsidP="00F6100B">
            <w:pPr>
              <w:jc w:val="center"/>
              <w:cnfStyle w:val="000000000000"/>
            </w:pPr>
            <w:r>
              <w:t>3</w:t>
            </w:r>
          </w:p>
        </w:tc>
      </w:tr>
      <w:tr w:rsidR="00B91740" w:rsidTr="00801CDD">
        <w:trPr>
          <w:cnfStyle w:val="000000100000"/>
        </w:trPr>
        <w:tc>
          <w:tcPr>
            <w:cnfStyle w:val="001000000000"/>
            <w:tcW w:w="534" w:type="dxa"/>
          </w:tcPr>
          <w:p w:rsidR="00B91740" w:rsidRDefault="00B91740" w:rsidP="00F6100B">
            <w:pPr>
              <w:jc w:val="right"/>
            </w:pPr>
            <w:r>
              <w:t>23</w:t>
            </w:r>
          </w:p>
        </w:tc>
        <w:tc>
          <w:tcPr>
            <w:tcW w:w="5846" w:type="dxa"/>
          </w:tcPr>
          <w:p w:rsidR="00B91740" w:rsidRPr="00B91740" w:rsidRDefault="00B91740" w:rsidP="00DB4F6C">
            <w:pPr>
              <w:cnfStyle w:val="000000100000"/>
            </w:pPr>
            <w:r w:rsidRPr="00B91740">
              <w:t xml:space="preserve">Частый приём антибиотиков, стероидов, оральных </w:t>
            </w:r>
            <w:proofErr w:type="spellStart"/>
            <w:r w:rsidRPr="00B91740">
              <w:t>контрацептивов</w:t>
            </w:r>
            <w:proofErr w:type="spellEnd"/>
            <w:r w:rsidRPr="00B91740">
              <w:t xml:space="preserve">, </w:t>
            </w:r>
            <w:proofErr w:type="spellStart"/>
            <w:r w:rsidRPr="00B91740">
              <w:t>индометацина</w:t>
            </w:r>
            <w:proofErr w:type="spellEnd"/>
            <w:r w:rsidRPr="00B91740">
              <w:t xml:space="preserve">, </w:t>
            </w:r>
            <w:proofErr w:type="spellStart"/>
            <w:r w:rsidRPr="00B91740">
              <w:t>цисплатина</w:t>
            </w:r>
            <w:proofErr w:type="spellEnd"/>
            <w:r w:rsidRPr="00B91740">
              <w:t xml:space="preserve">, </w:t>
            </w:r>
            <w:proofErr w:type="spellStart"/>
            <w:r w:rsidRPr="00B91740">
              <w:t>амфотерицина</w:t>
            </w:r>
            <w:proofErr w:type="spellEnd"/>
            <w:proofErr w:type="gramStart"/>
            <w:r w:rsidRPr="00B91740">
              <w:t xml:space="preserve"> В</w:t>
            </w:r>
            <w:proofErr w:type="gramEnd"/>
            <w:r w:rsidRPr="00B91740">
              <w:t xml:space="preserve">, </w:t>
            </w:r>
            <w:proofErr w:type="spellStart"/>
            <w:r w:rsidRPr="00B91740">
              <w:t>холестирамина</w:t>
            </w:r>
            <w:proofErr w:type="spellEnd"/>
            <w:r w:rsidRPr="00B91740">
              <w:t>, синтетических эстрогенов.</w:t>
            </w:r>
          </w:p>
        </w:tc>
        <w:tc>
          <w:tcPr>
            <w:tcW w:w="3191" w:type="dxa"/>
          </w:tcPr>
          <w:p w:rsidR="00B91740" w:rsidRDefault="00B91740" w:rsidP="00F6100B">
            <w:pPr>
              <w:jc w:val="center"/>
              <w:cnfStyle w:val="000000100000"/>
            </w:pPr>
            <w:r>
              <w:t>1</w:t>
            </w:r>
          </w:p>
        </w:tc>
      </w:tr>
    </w:tbl>
    <w:p w:rsidR="00801CDD" w:rsidRDefault="00801CDD" w:rsidP="00DB4F6C"/>
    <w:p w:rsidR="00B91740" w:rsidRDefault="00B91740" w:rsidP="00B91740">
      <w:pPr>
        <w:pStyle w:val="3"/>
        <w:jc w:val="center"/>
      </w:pPr>
      <w:r>
        <w:lastRenderedPageBreak/>
        <w:t>Интерпретация результатов</w:t>
      </w:r>
    </w:p>
    <w:p w:rsidR="00B91740" w:rsidRDefault="00B91740" w:rsidP="00B91740"/>
    <w:p w:rsidR="00B91740" w:rsidRDefault="00B91740" w:rsidP="00B91740">
      <w:r>
        <w:t>Каждый</w:t>
      </w:r>
      <w:r>
        <w:t xml:space="preserve"> </w:t>
      </w:r>
      <w:r>
        <w:t xml:space="preserve"> признак имеет градацию от 1 до 4 баллов, которые затем суммируются</w:t>
      </w:r>
      <w:r>
        <w:t xml:space="preserve">. Итоговую сумму баллов </w:t>
      </w:r>
      <w:r>
        <w:t>следует интерпретировать так:</w:t>
      </w:r>
    </w:p>
    <w:p w:rsidR="00B91740" w:rsidRDefault="00B91740" w:rsidP="00B91740"/>
    <w:p w:rsidR="00B91740" w:rsidRDefault="00B91740" w:rsidP="00B91740">
      <w:pPr>
        <w:pStyle w:val="a5"/>
        <w:numPr>
          <w:ilvl w:val="0"/>
          <w:numId w:val="1"/>
        </w:numPr>
      </w:pPr>
      <w:r>
        <w:t>от 0 до 8 баллов — норма;</w:t>
      </w:r>
    </w:p>
    <w:p w:rsidR="00B91740" w:rsidRDefault="00B91740" w:rsidP="00B91740">
      <w:pPr>
        <w:pStyle w:val="a5"/>
        <w:numPr>
          <w:ilvl w:val="0"/>
          <w:numId w:val="1"/>
        </w:numPr>
      </w:pPr>
      <w:r>
        <w:t>9</w:t>
      </w:r>
      <w:r>
        <w:t xml:space="preserve"> и более</w:t>
      </w:r>
      <w:r>
        <w:t xml:space="preserve"> баллов — велика вероятность дефицита магния.</w:t>
      </w:r>
    </w:p>
    <w:p w:rsidR="00B91740" w:rsidRDefault="00B91740" w:rsidP="00B91740"/>
    <w:p w:rsidR="00B91740" w:rsidRPr="00B91740" w:rsidRDefault="00B91740" w:rsidP="00B91740">
      <w:pPr>
        <w:rPr>
          <w:color w:val="FF0000"/>
        </w:rPr>
      </w:pPr>
      <w:r w:rsidRPr="00B91740">
        <w:rPr>
          <w:color w:val="FF0000"/>
        </w:rPr>
        <w:t xml:space="preserve">Пороговые значения общего сывороточного уровня магния &lt; 0.8 </w:t>
      </w:r>
      <w:proofErr w:type="spellStart"/>
      <w:r w:rsidRPr="00B91740">
        <w:rPr>
          <w:color w:val="FF0000"/>
        </w:rPr>
        <w:t>ммоль</w:t>
      </w:r>
      <w:proofErr w:type="spellEnd"/>
      <w:r w:rsidRPr="00B91740">
        <w:rPr>
          <w:color w:val="FF0000"/>
        </w:rPr>
        <w:t>/л.</w:t>
      </w:r>
    </w:p>
    <w:sectPr w:rsidR="00B91740" w:rsidRPr="00B91740" w:rsidSect="0068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1809"/>
    <w:multiLevelType w:val="hybridMultilevel"/>
    <w:tmpl w:val="AA44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B4F6C"/>
    <w:rsid w:val="0011215E"/>
    <w:rsid w:val="00243126"/>
    <w:rsid w:val="002E6CBA"/>
    <w:rsid w:val="00684A2D"/>
    <w:rsid w:val="00801CDD"/>
    <w:rsid w:val="009629C3"/>
    <w:rsid w:val="00B069D2"/>
    <w:rsid w:val="00B91740"/>
    <w:rsid w:val="00DB4F6C"/>
    <w:rsid w:val="00DF0F1F"/>
    <w:rsid w:val="00F42062"/>
    <w:rsid w:val="00F6100B"/>
    <w:rsid w:val="00FA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1F"/>
  </w:style>
  <w:style w:type="paragraph" w:styleId="1">
    <w:name w:val="heading 1"/>
    <w:basedOn w:val="a"/>
    <w:link w:val="10"/>
    <w:uiPriority w:val="9"/>
    <w:qFormat/>
    <w:rsid w:val="00DF0F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next w:val="a"/>
    <w:link w:val="20"/>
    <w:autoRedefine/>
    <w:uiPriority w:val="9"/>
    <w:qFormat/>
    <w:rsid w:val="00DF0F1F"/>
    <w:pPr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0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F1F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DF0F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0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DF0F1F"/>
    <w:rPr>
      <w:i/>
      <w:iCs/>
    </w:rPr>
  </w:style>
  <w:style w:type="paragraph" w:styleId="a5">
    <w:name w:val="List Paragraph"/>
    <w:basedOn w:val="a"/>
    <w:uiPriority w:val="34"/>
    <w:qFormat/>
    <w:rsid w:val="00DF0F1F"/>
    <w:pPr>
      <w:ind w:left="720"/>
      <w:contextualSpacing/>
    </w:pPr>
  </w:style>
  <w:style w:type="table" w:styleId="a6">
    <w:name w:val="Table Grid"/>
    <w:basedOn w:val="a1"/>
    <w:uiPriority w:val="59"/>
    <w:rsid w:val="00801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Light Shading"/>
    <w:basedOn w:val="a1"/>
    <w:uiPriority w:val="60"/>
    <w:rsid w:val="00801C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Title"/>
    <w:basedOn w:val="a"/>
    <w:next w:val="a"/>
    <w:link w:val="a9"/>
    <w:uiPriority w:val="10"/>
    <w:qFormat/>
    <w:rsid w:val="00801C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01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1</cp:revision>
  <dcterms:created xsi:type="dcterms:W3CDTF">2021-07-31T17:07:00Z</dcterms:created>
  <dcterms:modified xsi:type="dcterms:W3CDTF">2021-07-31T17:57:00Z</dcterms:modified>
</cp:coreProperties>
</file>